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Quality Selection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HolidayCheck wyróżnił hotele szczególnie wysoko oceniane przez Gości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wyróżnienie zostało przyznane obiektom, które w marcu 2013 mogły pochwalić się oceną co najmniej 5 punktów w 6-stopniowej skali. </w:t>
      </w:r>
    </w:p>
    <w:p>
      <w:r>
        <w:rPr>
          <w:rFonts w:ascii="calibri" w:hAnsi="calibri" w:eastAsia="calibri" w:cs="calibri"/>
          <w:sz w:val="24"/>
          <w:szCs w:val="24"/>
        </w:rPr>
        <w:t xml:space="preserve">Georg Ziegler, dyrektor działu B2B HolidayCheck: „Jesteśmy bardzo zadowoleni mogąc tym certyfikatem uhonorować i nagrodzić starania hotelarzy o satysfakcję Gości”.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przyznano w tym roku hotelom z całego świata, między innymi obiektom w Niemczech, Austrii, Francji, Włoch, Hiszpanii, Chorwacji i Grecji.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Quality Selection 2013 jest przyznawane niezależnie od nagród HolidayCheck Award i HolidayCheck TopHotel.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2026-05-31T19:20:40+02:00</dcterms:created>
  <dcterms:modified xsi:type="dcterms:W3CDTF">2026-05-31T19:20:40+02:00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